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2"/>
          <w:szCs w:val="56"/>
        </w:rPr>
        <w:t>PROCEDIMENTO OPERACIONAL PADRÃO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[o que este procedimento padroniza — a tarefa, em uma linha]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POP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Controle do documento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Código: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[POP-AAA-000]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Revisão: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[00]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Elaborado por: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e cargo]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Data de elaboração: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Aprovado por: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e cargo]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Próxima revisão: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Objetivo</w:t>
      </w:r>
    </w:p>
    <w:bookmarkEnd w:id="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[Para que este procedimento existe, em duas ou três linhas. Comece por um verbo — "padronizar", "garantir", "definir" — e diga o resultado esperado, não a tarefa. Se o objetivo puder ser lido sem se saber a tarefa, ele está genérico demais.]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Campo de aplicação</w:t>
      </w:r>
    </w:p>
    <w:bookmarkEnd w:id="3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[Onde e quando este POP vale: o setor, os equipamentos, os turnos, as situações. E, quando fizer diferença, onde ele NÃO vale — é a linha que evita o procedimento ser usado onde não deveria.]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Definições e documentos de referência</w:t>
      </w:r>
    </w:p>
    <w:bookmarkEnd w:id="4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[As siglas e os termos que alguém de fora não entenderia, e os documentos que este POP obedece: manual do fabricante, norma, procedimento superior, plano de manutenção.]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64"/>
      </w:tblGrid>
      <w:tr w:rsidR="00681014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TERMO OU DOCUMENTO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É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[termo, sigla ou documento]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significa ou o que ele determina]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[termo, sigla ou documento]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significa ou o que ele determina]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[termo, sigla ou documento]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significa ou o que ele determina]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[termo, sigla ou documento]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que significa ou o que ele determina]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Responsabilidades</w:t>
      </w:r>
    </w:p>
    <w:bookmarkEnd w:id="5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64"/>
      </w:tblGrid>
      <w:tr w:rsidR="00681014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QUEM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RESPONSABILIDADE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[função — não o nome da pessoa]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essa função faz neste procedimento]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[função — não o nome da pessoa]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essa função faz neste procedimento]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[função — não o nome da pessoa]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essa função faz neste procedimento]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[função — não o nome da pessoa]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que essa função faz neste procedimento]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Recursos necessários</w:t>
      </w:r>
    </w:p>
    <w:bookmarkEnd w:id="6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[Ferramenta, material, peça, instrumento e EPI. O que falta na hora é o que faz o procedimento não ser seguido.]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4264"/>
        <w:gridCol w:w="1600"/>
      </w:tblGrid>
      <w:tr w:rsidR="00681014">
        <w:trPr>
          <w:cantSplit/>
          <w:tblHeader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ITEM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ESPECIFICAÇÃO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[ferramenta, material ou EPI]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[especificação, medida, modelo]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[ferramenta, material ou EPI]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[especificação, medida, modelo]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[ferramenta, material ou EPI]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[especificação, medida, modelo]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[ferramenta, material ou EPI]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[especificação, medida, modelo]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[qtd]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[ferramenta, material ou EPI]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[especificação, medida, modelo]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[qtd]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Procedimento</w:t>
      </w:r>
    </w:p>
    <w:bookmarkEnd w:id="7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[Um passo por linha, na ordem em que acontece, começando por verbo no infinitivo. A coluna do meio é a que faz o POP funcionar: o critério objetivo de que o passo ficou certo — um número, uma condição visível, uma reação esperada. É essa coluna que vira o item do checklist de execução.]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800"/>
        <w:gridCol w:w="2800"/>
        <w:gridCol w:w="2464"/>
      </w:tblGrid>
      <w:tr w:rsidR="00681014">
        <w:trPr>
          <w:cantSplit/>
          <w:tblHeader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Nº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FAZER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COMO SABER QUE FICOU CERTO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CUIDADO / RISCO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2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3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4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5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6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7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8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9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10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que fazer neste passo]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critério objetivo]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risco e a proteção]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8" w:name="_secao8"/>
      <w:r>
        <w:rPr>
          <w:b/>
          <w:bCs/>
          <w:color w:val="13294B"/>
          <w:sz w:val="26"/>
          <w:szCs w:val="26"/>
        </w:rPr>
        <w:t>O que fazer quando sai do padrão</w:t>
      </w:r>
    </w:p>
    <w:bookmarkEnd w:id="8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[A seção que quase nenhum POP tem, e que é a que mais evita improviso: o que fazer quando o critério não é atendido. Sem ela, o executante decide sozinho, e cada um decide diferente.]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4264"/>
        <w:gridCol w:w="2400"/>
      </w:tblGrid>
      <w:tr w:rsidR="00681014">
        <w:trPr>
          <w:cantSplit/>
          <w:tblHeader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 ACONTECER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FAZER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QUEM AVISAR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desvio observado]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 ação imediata]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 função a comunicar]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desvio observado]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 ação imediata]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 função a comunicar]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desvio observado]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 ação imediata]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[a função a comunicar]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desvio observado]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[a ação imediata]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[a função a comunicar]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9" w:name="_secao9"/>
      <w:r>
        <w:rPr>
          <w:b/>
          <w:bCs/>
          <w:color w:val="13294B"/>
          <w:sz w:val="26"/>
          <w:szCs w:val="26"/>
        </w:rPr>
        <w:t>Registros gerados</w:t>
      </w:r>
    </w:p>
    <w:bookmarkEnd w:id="9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3800"/>
        <w:gridCol w:w="2264"/>
      </w:tblGrid>
      <w:tr w:rsidR="00681014">
        <w:trPr>
          <w:cantSplit/>
          <w:tblHeader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REGISTRO GERADO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ONDE FICA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POR QUANTO TEMPO</w:t>
            </w:r>
          </w:p>
        </w:tc>
      </w:tr>
      <w:tr w:rsidR="00681014">
        <w:trPr>
          <w:cantSplit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este procedimento gera de registro]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fica guardado]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[prazo de guarda]</w:t>
            </w:r>
          </w:p>
        </w:tc>
      </w:tr>
      <w:tr w:rsidR="00681014">
        <w:trPr>
          <w:cantSplit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 que este procedimento gera de registro]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[onde fica guardado]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[prazo de guarda]</w:t>
            </w:r>
          </w:p>
        </w:tc>
      </w:tr>
      <w:tr w:rsidR="00681014">
        <w:trPr>
          <w:cantSplit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 que este procedimento gera de registro]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[onde fica guardado]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[prazo de guarda]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0" w:name="_secao10"/>
      <w:r>
        <w:rPr>
          <w:b/>
          <w:bCs/>
          <w:color w:val="13294B"/>
          <w:sz w:val="26"/>
          <w:szCs w:val="26"/>
        </w:rPr>
        <w:t>Histórico de revisões</w:t>
      </w:r>
    </w:p>
    <w:bookmarkEnd w:id="10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800"/>
        <w:gridCol w:w="4464"/>
        <w:gridCol w:w="2400"/>
      </w:tblGrid>
      <w:tr w:rsidR="00681014">
        <w:trPr>
          <w:cantSplit/>
          <w:tblHeader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REV.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MUDOU NESTA REVISÃO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APROVADO POR</w:t>
            </w:r>
          </w:p>
        </w:tc>
      </w:tr>
      <w:tr w:rsidR="00681014"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[00]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[emissão inicial ou o que mudou]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[nome e cargo]</w:t>
            </w:r>
          </w:p>
        </w:tc>
      </w:tr>
      <w:tr w:rsidR="00681014"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[00]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[emissão inicial ou o que mudou]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i/>
                <w:iCs/>
                <w:color w:val="8A94A3"/>
              </w:rPr>
              <w:t xml:space="preserve">[nome e cargo]</w:t>
            </w:r>
          </w:p>
        </w:tc>
      </w:tr>
      <w:tr w:rsidR="00681014"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[00]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[dd/mm/aaaa]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[emissão inicial ou o que mudou]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 xml:space="preserve">[nome e cargo]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1" w:name="_secao11"/>
      <w:r>
        <w:rPr>
          <w:b/>
          <w:bCs/>
          <w:color w:val="13294B"/>
          <w:sz w:val="26"/>
          <w:szCs w:val="26"/>
        </w:rPr>
        <w:t>Aprovação</w:t>
      </w:r>
    </w:p>
    <w:bookmarkEnd w:id="1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elaborou]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quem elaborou]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de quem aprovou]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quem aprovou]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Aprovo este procedimento e autorizo o seu uso. Data: [dd/mm/aaaa]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2" w:name="_secao12"/>
      <w:r>
        <w:rPr>
          <w:b/>
          <w:bCs/>
          <w:color w:val="13294B"/>
          <w:sz w:val="26"/>
          <w:szCs w:val="26"/>
        </w:rPr>
        <w:t>Exemplo preenchido</w:t>
      </w:r>
    </w:p>
    <w:bookmarkEnd w:id="12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[Um POP de manutenção inteiro, do controle do documento ao histórico de revisões, para mostrar o grau de detalhe que cada seção pede. Apague esta seção antes de colocar o seu POP em uso.]</w:t>
      </w: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Controle do documento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Código: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POP-MAN-007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Revisão: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02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Elaborado por: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Carlos Mendes — Técnico de Manutenção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Data de elaboração: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12/03/2026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Aprovado por: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Rodrigo Alves — Supervisor de Manutenção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Próxima revisão: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12/03/2027</w:t>
            </w:r>
          </w:p>
        </w:tc>
      </w:tr>
    </w:tbl>
    <w:p>
      <w:pPr>
        <w:spacing w:after="0" w:line="1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Objetivo</w:t>
      </w:r>
    </w:p>
    <w:p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color w:val="212121"/>
          <w:sz w:val="15"/>
          <w:szCs w:val="15"/>
        </w:rPr>
        <w:t xml:space="preserve">Padronizar a troca do óleo hidráulico e dos filtros de pressão e retorno da prensa hidráulica PR-002, de modo que a máquina volte à operação com o circuito limpo, a pressão dentro da faixa de trabalho e os dispositivos de segurança verificados.</w:t>
      </w: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Campo de aplicação</w:t>
      </w:r>
    </w:p>
    <w:p w:rsidR="00681014" w:rsidRDefault="00000000">
      <w:pPr>
        <w:pBdr>
          <w:left w:val="single" w:sz="8" w:space="12" w:color="E3E8EF"/>
        </w:pBdr>
        <w:spacing w:after="220" w:line="250" w:lineRule="auto"/>
      </w:pPr>
      <w:r>
        <w:rPr>
          <w:color w:val="212121"/>
          <w:sz w:val="15"/>
          <w:szCs w:val="15"/>
        </w:rPr>
        <w:t xml:space="preserve">Aplica-se à prensa hidráulica PR-002 do Setor de Estampagem, na preventiva trimestral prevista no plano do equipamento. Não se aplica a intervenção corretiva com a máquina em falha: nesse caso, o atendimento segue o POP-MAN-002.</w:t>
      </w: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Definições e documentos de referência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64"/>
      </w:tblGrid>
      <w:tr w:rsidR="00681014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TERMO OU DOCUMENTO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É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ISO VG 46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Grau de viscosidade do óleo hidráulico especificado pelo fabricante da prensa.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Manual do fabricante, cap. 7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Determina o intervalo de troca, o volume do reservatório e o torque das fixações.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Plano de manutenção PR-002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Define a periodicidade desta preventiva e as demais tarefas do equipamento.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Ficha de registro de manutenção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Folha do equipamento onde esta intervenção é registrada ao final.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Responsabilidades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864"/>
      </w:tblGrid>
      <w:tr w:rsidR="00681014">
        <w:trPr>
          <w:cantSplit/>
          <w:tblHeader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QUEM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RESPONSABILIDADE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Técnico de Manutenção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Executar o procedimento, registrar as leituras e emitir o parecer sobre as condições de segurança.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Operador da prensa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Liberar o equipamento, confirmar a parada e conferir o funcionamento ao final, antes de retomar a produção.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Supervisor de Manutenção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Aprovar o procedimento, liberar a parada com a produção e decidir sobre desvio que impeça a conclusão.</w:t>
            </w:r>
          </w:p>
        </w:tc>
      </w:tr>
      <w:tr w:rsidR="00681014">
        <w:trPr>
          <w:cantSplit/>
        </w:trPr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Almoxarifado</w:t>
            </w:r>
          </w:p>
        </w:tc>
        <w:tc>
          <w:tcPr>
            <w:tcW w:w="6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Separar óleo, filtros e vedações com antecedência e registrar a saída do estoque.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Recursos necessários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4264"/>
        <w:gridCol w:w="1600"/>
      </w:tblGrid>
      <w:tr w:rsidR="00681014">
        <w:trPr>
          <w:cantSplit/>
          <w:tblHeader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ITEM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ESPECIFICAÇÃO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QTD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Óleo hidráulico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ISO VG 46, conforme manual do fabricante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40 L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Filtro de pressão e filtro de retorno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Conforme código do manual, cap. 7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 + 1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Jogo de vedações do bujão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Do kit de manutenção do equipamento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2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Torquímetro e chaves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Faixa conforme o torque das fixações no manual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 jogo</w:t>
            </w:r>
          </w:p>
        </w:tc>
      </w:tr>
      <w:tr w:rsidR="00681014">
        <w:trPr>
          <w:cantSplit/>
        </w:trPr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EPI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Luva de proteção química, óculos de segurança, botina e protetor auricular</w:t>
            </w:r>
          </w:p>
        </w:tc>
        <w:tc>
          <w:tcPr>
            <w:tcW w:w="16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1 por pessoa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Procedimento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0"/>
        <w:gridCol w:w="3800"/>
        <w:gridCol w:w="2800"/>
        <w:gridCol w:w="2464"/>
      </w:tblGrid>
      <w:tr w:rsidR="00681014">
        <w:trPr>
          <w:cantSplit/>
          <w:tblHeader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Nº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FAZER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COMO SABER QUE FICOU CERTO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CUIDADO / RISCO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Comunicar a parada ao operador e ao líder de produção e registrar o horário de início.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Parada combinada e horário anotado na ordem de serviço.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Parada sem aviso interrompe a linha inteira.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2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Desligar a máquina, bloquear a chave geral com cadeado e colocar a etiqueta de intervenção.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Cadeado e etiqueta no painel, com o nome de quem bloqueou.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Partida acidental durante o serviço. O bloqueio é individual e intransferível.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3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Aliviar a pressão residual do circuito e confirmar o manômetro em zero.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Manômetro marcando 0 bar antes de abrir qualquer conexão.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Óleo sob pressão. Não abrir conexão com pressão residual.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4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Drenar o óleo do reservatório para o recipiente de coleta identificado.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Reservatório vazio e o recipiente fechado e identificado.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Óleo quente. Aguardar o resfriamento e usar luva química.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5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Substituir o filtro de pressão e o filtro de retorno, com as vedações novas.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Filtros novos montados, sem folga e sem vedação reaproveitada.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Vedação reaproveitada volta a vazar em poucos dias.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6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Abastecer com óleo ISO VG 46 até a marca superior do visor de nível.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Nível entre as marcas do visor, com a máquina parada e fria.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Abastecer acima da marca pressuriza o reservatório.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7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Reapertar as fixações do cilindro com o torque do manual.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Torquímetro estalando no valor do manual em todas as fixações.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Reaperto por sensibilidade deforma a fixação.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8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Retirar o bloqueio, religar e operar em vazio por cinco minutos.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Cinco minutos sem ruído anormal, sem vibração e sem vazamento visível.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Só quem colocou o cadeado o retira.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9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Conferir a pressão de trabalho e o tempo de parada do comando bimanual.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Pressão dentro da faixa do manual e parada do bimanual dentro do limite ajustado.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Dispositivo de segurança fora do limite impede a liberação da máquina.</w:t>
            </w:r>
          </w:p>
        </w:tc>
      </w:tr>
      <w:tr w:rsidR="00681014">
        <w:trPr>
          <w:cantSplit/>
        </w:trPr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10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Registrar a intervenção na ficha do equipamento, com as leituras, o parecer e a assinatura.</w:t>
            </w:r>
          </w:p>
        </w:tc>
        <w:tc>
          <w:tcPr>
            <w:tcW w:w="2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Ficha preenchida com data, serviço, peças, condições de segurança, parecer e responsável.</w:t>
            </w:r>
          </w:p>
        </w:tc>
        <w:tc>
          <w:tcPr>
            <w:tcW w:w="2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Serviço sem registro não existe para quem consultar depois.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O que fazer quando sai do padrão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4264"/>
        <w:gridCol w:w="2400"/>
      </w:tblGrid>
      <w:tr w:rsidR="00681014">
        <w:trPr>
          <w:cantSplit/>
          <w:tblHeader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SE ACONTECER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FAZER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QUEM AVISAR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Óleo drenado com partículas metálicas ou aspecto leitoso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Não abastecer. Coletar amostra e abrir uma corretiva para investigar a origem.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Supervisor de Manutenção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Vazamento persiste depois do reaperto no torque correto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Interromper a liberação da máquina e substituir a vedação ou o componente.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Supervisor de Manutenção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Comando bimanual fora do limite ajustado no passo 9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Não liberar a máquina. Bloquear novamente e tratar como defeito que compromete a segurança.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Supervisor de Manutenção e SESMT</w:t>
            </w:r>
          </w:p>
        </w:tc>
      </w:tr>
      <w:tr w:rsidR="00681014">
        <w:trPr>
          <w:cantSplit/>
        </w:trPr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Falta de filtro, óleo ou vedação no almoxarifado</w:t>
            </w:r>
          </w:p>
        </w:tc>
        <w:tc>
          <w:tcPr>
            <w:tcW w:w="4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Não improvisar com peça equivalente. Reprogramar a parada e comunicar a produção.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Almoxarifado e líder de produção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Registros gerados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00"/>
        <w:gridCol w:w="3800"/>
        <w:gridCol w:w="2264"/>
      </w:tblGrid>
      <w:tr w:rsidR="00681014">
        <w:trPr>
          <w:cantSplit/>
          <w:tblHeader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REGISTRO GERADO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ONDE FICA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POR QUANTO TEMPO</w:t>
            </w:r>
          </w:p>
        </w:tc>
      </w:tr>
      <w:tr w:rsidR="00681014">
        <w:trPr>
          <w:cantSplit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Ficha de registro de manutenção da PR-002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Pasta do equipamento, no setor de manutenção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Enquanto o equipamento existir</w:t>
            </w:r>
          </w:p>
        </w:tc>
      </w:tr>
      <w:tr w:rsidR="00681014">
        <w:trPr>
          <w:cantSplit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Ordem de serviço com horas e peças aplicadas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Sistema de manutenção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5 anos</w:t>
            </w:r>
          </w:p>
        </w:tc>
      </w:tr>
      <w:tr w:rsidR="00681014">
        <w:trPr>
          <w:cantSplit/>
        </w:trPr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Registro de saída do óleo usado</w:t>
            </w:r>
          </w:p>
        </w:tc>
        <w:tc>
          <w:tcPr>
            <w:tcW w:w="3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Controle de resíduos</w:t>
            </w:r>
          </w:p>
        </w:tc>
        <w:tc>
          <w:tcPr>
            <w:tcW w:w="22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Conforme a política ambiental da empresa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Histórico de revisões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1800"/>
        <w:gridCol w:w="4464"/>
        <w:gridCol w:w="2400"/>
      </w:tblGrid>
      <w:tr w:rsidR="00681014">
        <w:trPr>
          <w:cantSplit/>
          <w:tblHeader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REV.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DATA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O QUE MUDOU NESTA REVISÃO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DCE4F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 xml:space="preserve">APROVADO POR</w:t>
            </w:r>
          </w:p>
        </w:tc>
      </w:tr>
      <w:tr w:rsidR="00681014"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00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14/02/2025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Emissão inicial.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Rodrigo Alves — Supervisor</w:t>
            </w:r>
          </w:p>
        </w:tc>
      </w:tr>
      <w:tr w:rsidR="00681014"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01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09/09/2025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Incluído o passo 9, de conferência do comando bimanual, depois de uma liberação sem verificação.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pPr>
              <w:keepNext/>
            </w:pPr>
            <w:r>
              <w:rPr>
                <w:color w:val="212121"/>
              </w:rPr>
              <w:t xml:space="preserve">Rodrigo Alves — Supervisor</w:t>
            </w:r>
          </w:p>
        </w:tc>
      </w:tr>
      <w:tr w:rsidR="00681014">
        <w:trPr>
          <w:cantSplit/>
        </w:trPr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02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12/03/2026</w:t>
            </w:r>
          </w:p>
        </w:tc>
        <w:tc>
          <w:tcPr>
            <w:tcW w:w="44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Torque das fixações atualizado conforme revisão do manual do fabricante.</w:t>
            </w:r>
          </w:p>
        </w:tc>
        <w:tc>
          <w:tcPr>
            <w:tcW w:w="240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color w:val="212121"/>
              </w:rPr>
              <w:t xml:space="preserve">Rodrigo Alves — Supervisor</w:t>
            </w:r>
          </w:p>
        </w:tc>
      </w:tr>
    </w:tbl>
    <w:p>
      <w:pPr>
        <w:spacing w:before="0" w:after="0" w:line="20" w:lineRule="exact"/>
      </w:pPr>
    </w:p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o POP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código que diga a área e a sequência: POP-MAN-007 para o sétimo da manutenção, POP-QUA-003 para o terceiro da qualidade. O código não muda quando o procedimento é revisado — o que muda é o número da revisão.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Um POP, uma tarefa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 o título precisa de "e" para caber, são dois procedimentos. POP que cobre três tarefas não é seguido por ninguém, porque quem executa uma delas tem de garimpar a parte que lhe cabe.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Escreva para quem vai executar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Verbo no infinitivo, uma ação por passo, na ordem em que acontece. Quem escreve é quem domina a tarefa; quem revisa é quem vai executá-la pela primeira vez. Se essa pessoa travar num passo, o passo está mal escrito.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 coluna do meio é a mais importante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"Como saber que ficou certo" é o critério objetivo: um número, uma condição visível, uma reação esperada. "Verificar se está bom" não é critério. É essa coluna que transforma o POP num checklist de execução, item por item.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Não pule "quando sai do padrão"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É a seção que a maioria dos modelos não tem, e é a que evita improviso. Sem ela, cada executante decide sozinho o que fazer quando o critério falha — e cada um decide diferente.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Revisão tem data e motivo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Todo POP envelhece: muda a máquina, muda a peça, muda a equipe. O histórico de revisões diz o que mudou e por quê — e é o que permite entender, depois de um acidente ou de uma falha, qual versão estava valendo.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publicar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 e a seção de exemplo: as duas são instrução, não fazem parte do seu procedimento.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POP — procedimento operacional padrão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a coluna «como saber que ficou certo» vira o checklist que a equipe responde no celular, com foto, medição e assinatura — o procedimento escrito e a prova de que foi seguido, no mesmo lugar.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POP — procedimento operacional padrão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POP — procedimento operacional padrão de inspeção: capa, sumário automático, verificações com selo de conformidade, 18 fotos em tabela e plano de ação 5W2H. andonize.com</dc:subject>
  <cp:keywords>POP — procedimento operacional padrão, modelo, inspeção, manutenção, Word, Andonize</cp:keywords>
</cp:coreProperties>
</file>